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CF" w:rsidRDefault="0047315B" w:rsidP="00AD33C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33CF" w:rsidRDefault="00AD33CF" w:rsidP="00AD33C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AD33CF" w:rsidRDefault="00AD33CF" w:rsidP="00AD33C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AD33CF" w:rsidRDefault="00AD33CF" w:rsidP="00AD33C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D33CF" w:rsidRDefault="00AD33CF" w:rsidP="00AD33C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AD33CF" w:rsidRDefault="00AD33CF" w:rsidP="00AD33C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AD33CF" w:rsidRDefault="00AD33CF" w:rsidP="00AD33C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AD33CF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C0EF3" w:rsidRPr="00FC0EF3" w:rsidRDefault="00FC0EF3" w:rsidP="00FC0EF3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CFDFD"/>
          <w:lang w:val="uk-UA"/>
        </w:rPr>
      </w:pPr>
      <w:r w:rsidRPr="00FC0EF3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val="uk-UA" w:eastAsia="ru-RU"/>
        </w:rPr>
        <w:t>Яка ставка збору з одноразового (спеціального) добровільного декларування застосовується щодо номінальної вартості державних облігацій України з терміном обігу більше ніж 365 днів без права дострокового погашення, придбаних ФО після 01.09.2021 за рахунок грошових коштів, з яких не сплачено податки, та розміщених у закордонних фінансових установах?</w:t>
      </w:r>
    </w:p>
    <w:p w:rsidR="00B87A5F" w:rsidRDefault="00FC0EF3" w:rsidP="00FC0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en-US"/>
        </w:rPr>
      </w:pPr>
      <w:r w:rsidRPr="00FC0EF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Відповідно до п.п. «в» п. 4 підрозд. 9 прим. 4 розд. XX «Перехідні положення» Податкового кодексу України від 02 грудня 2010 року № 2755-VI із змінами та доповненнями (далі – ПКУ) об’єктами одноразового (спеціального) добровільного декларування можуть бути визначені підпунктами 14.1.280 і 14.1.281 п. 14.1 ст. 14 ПКУ активи фізичної особи, що належать декларанту на праві власності (в тому числі на праві спільної часткової або на праві спільної сумісної власності) і знаходяться (зареєстровані, перебувають в обігу, є на обліку тощо) на території України та/або за її межами станом на дату подання одноразової (спеціальної) добровільної декларації (далі – Декларація), зокрема, рухоме майно, у тому числі інше цінне рухоме майно (предмети мистецтва та антикваріату, дорогоцінні метали, дорогоцінне каміння, ювелірні вироби тощо).</w:t>
      </w:r>
    </w:p>
    <w:p w:rsidR="00FC0EF3" w:rsidRDefault="00FC0EF3" w:rsidP="00FC0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FC0EF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     Відповідно до п.п. 5 п. 2 ст. 8 Закону України від 23 лютого 2006 року № 3480-IV «Про ринки капіталу та організовані товарні ринки» із змінами та доповненнями (далі – Закон № 3480) державні облігації України належать до цінних паперів.</w:t>
      </w:r>
    </w:p>
    <w:p w:rsidR="00FC0EF3" w:rsidRDefault="00FC0EF3" w:rsidP="00FC0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0EF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Пунктом 2 ст. 16 Закону № 3480 передбачено, що державні облігації України поділяються на облігації внутрішньої державної позики України та облігації зовнішніх державних позик України.</w:t>
      </w:r>
    </w:p>
    <w:p w:rsidR="00FC0EF3" w:rsidRDefault="00FC0EF3" w:rsidP="00FC0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0EF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Облігації зовнішньої державної позики України – це цінні папери, що розміщуються на міжнародних ринках капіталу і підтверджують зобов’язання України щодо відшкодування пред’явникам цих облігацій їхньої номінальної вартості з виплатою доходу відповідно до умов розміщення облігацій (п. 4 ст. 16 Закону № 3480).</w:t>
      </w:r>
    </w:p>
    <w:p w:rsidR="00FC0EF3" w:rsidRDefault="00FC0EF3" w:rsidP="00FC0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FC0EF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Підпунктом 8.3 п. 8 підрозд. 9 прим. 4 розд. XX «Перехідні положення» ПКУ встановлено ставку збору з одноразового (спеціального) добровільного декларування (далі – Збір) у розмірі 2,5 відс. щодо номінальної вартості державних облігацій України з терміном обігу більше ніж 365 днів без права дострокового погашення, придбаних декларантом у період з 01 вересня 2021 року до 31 серпня 2022 року до подання одноразової (спеціальної) добровільної декларації (як альтернативу платник податків може обрати ставку 3 відс. із сплатою податкового зобов’язання трьома рівними частинами щорічно)</w:t>
      </w:r>
      <w:r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.</w:t>
      </w:r>
    </w:p>
    <w:p w:rsidR="00FC0EF3" w:rsidRDefault="00FC0EF3" w:rsidP="00FC0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FC0EF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lastRenderedPageBreak/>
        <w:t>Ставка 9 відс. застосовується щодо об’єктів декларування, зокрема цінних паперів, що знаходяться (зареєстровані) за кордоном, крім тих, які оподатковуються за ставкою, визначеною п.п. 8.3 п. 8 підрозд. 9 прим. 4 розд. XX «Перехідні положення» ПКУ (п. 8.2 п. 8 підрозд. 9 прим. 4 розд. XX «Перехідні положення» ПКУ).</w:t>
      </w:r>
    </w:p>
    <w:p w:rsidR="007D1A3C" w:rsidRDefault="00FC0EF3" w:rsidP="00FC0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FC0EF3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Таким чином, застосовується ставка збору з одноразового (спеціального) добровільного декларування у розмірі 2,5 відс. щодо номінальної вартості державних облігацій України з терміном обігу більше ніж 365 днів без права дострокового погашення, придбаних фізичною особою після 01.09.2021 до 31.08.2022 за рахунок грошових коштів, з яких не сплачено податки, та розміщених у закордонних фінансових установах.</w:t>
      </w:r>
    </w:p>
    <w:p w:rsidR="00B87A5F" w:rsidRPr="00B87A5F" w:rsidRDefault="00B87A5F" w:rsidP="00AD33CF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D33CF" w:rsidRPr="008E427B" w:rsidRDefault="00AD33CF" w:rsidP="00AD33CF">
      <w:pPr>
        <w:rPr>
          <w:rFonts w:ascii="Times New Roman" w:hAnsi="Times New Roman" w:cs="Times New Roman"/>
          <w:sz w:val="28"/>
          <w:szCs w:val="28"/>
        </w:rPr>
      </w:pPr>
      <w:r w:rsidRPr="008E42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AD33CF" w:rsidRPr="00B87A5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FE8" w:rsidRPr="00B87A5F" w:rsidRDefault="00430FE8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FE8" w:rsidRPr="00B87A5F" w:rsidRDefault="00430FE8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FE8" w:rsidRPr="00B87A5F" w:rsidRDefault="00430FE8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FE8" w:rsidRPr="00B87A5F" w:rsidRDefault="00430FE8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FE8" w:rsidRPr="00B87A5F" w:rsidRDefault="00430FE8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FE8" w:rsidRPr="00B87A5F" w:rsidRDefault="00430FE8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Pr="00AD33CF" w:rsidRDefault="00AD33CF" w:rsidP="00AD33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33CF" w:rsidRPr="00430FE8" w:rsidRDefault="00AD33CF" w:rsidP="00AD33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430FE8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30FE8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30FE8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430FE8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430FE8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430FE8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430FE8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AD33CF" w:rsidRPr="008E427B" w:rsidRDefault="00AD33CF" w:rsidP="00AD33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FC0EF3" w:rsidRPr="00FC0EF3" w:rsidRDefault="00FC0E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C0EF3" w:rsidRPr="00FC0EF3" w:rsidSect="00AD33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EF3"/>
    <w:rsid w:val="003D1A39"/>
    <w:rsid w:val="00430FE8"/>
    <w:rsid w:val="0047315B"/>
    <w:rsid w:val="007D1A3C"/>
    <w:rsid w:val="00AD33CF"/>
    <w:rsid w:val="00B87A5F"/>
    <w:rsid w:val="00FC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C0E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0E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3CF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AD33CF"/>
    <w:rPr>
      <w:color w:val="0000FF"/>
      <w:u w:val="single"/>
    </w:rPr>
  </w:style>
  <w:style w:type="character" w:customStyle="1" w:styleId="z-label">
    <w:name w:val="z-label"/>
    <w:basedOn w:val="a0"/>
    <w:rsid w:val="00AD33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C0E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0E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3CF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AD33CF"/>
    <w:rPr>
      <w:color w:val="0000FF"/>
      <w:u w:val="single"/>
    </w:rPr>
  </w:style>
  <w:style w:type="character" w:customStyle="1" w:styleId="z-label">
    <w:name w:val="z-label"/>
    <w:basedOn w:val="a0"/>
    <w:rsid w:val="00AD3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5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2310</Words>
  <Characters>1317</Characters>
  <Application>Microsoft Office Word</Application>
  <DocSecurity>4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2022-06-23T06:40:00Z</cp:lastPrinted>
  <dcterms:created xsi:type="dcterms:W3CDTF">2022-07-25T10:29:00Z</dcterms:created>
  <dcterms:modified xsi:type="dcterms:W3CDTF">2022-07-25T10:29:00Z</dcterms:modified>
</cp:coreProperties>
</file>